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C4" w:rsidRDefault="00077FC4" w:rsidP="00077FC4">
      <w:pPr>
        <w:spacing w:after="120"/>
        <w:jc w:val="center"/>
        <w:rPr>
          <w:rFonts w:ascii="Century Gothic" w:hAnsi="Century Gothic"/>
          <w:b/>
          <w:sz w:val="20"/>
        </w:rPr>
      </w:pPr>
      <w:r>
        <w:rPr>
          <w:noProof/>
        </w:rPr>
        <w:drawing>
          <wp:inline distT="0" distB="0" distL="0" distR="0">
            <wp:extent cx="2001456" cy="1581150"/>
            <wp:effectExtent l="0" t="0" r="0" b="0"/>
            <wp:docPr id="1" name="Picture 1" descr="http://www.auburn.edu/academic/education/reading_genie/awakenings/fluency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burn.edu/academic/education/reading_genie/awakenings/fluency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456" cy="1581150"/>
                    </a:xfrm>
                    <a:prstGeom prst="rect">
                      <a:avLst/>
                    </a:prstGeom>
                    <a:noFill/>
                    <a:ln>
                      <a:noFill/>
                    </a:ln>
                  </pic:spPr>
                </pic:pic>
              </a:graphicData>
            </a:graphic>
          </wp:inline>
        </w:drawing>
      </w:r>
      <w:r>
        <w:rPr>
          <w:noProof/>
        </w:rPr>
        <w:drawing>
          <wp:inline distT="0" distB="0" distL="0" distR="0" wp14:anchorId="1C331C5E" wp14:editId="6FD40D4D">
            <wp:extent cx="2619375" cy="1515020"/>
            <wp:effectExtent l="0" t="0" r="0" b="0"/>
            <wp:docPr id="2" name="Picture 2" descr="http://languageartsgames.4you4free.com/reading_comprehen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nguageartsgames.4you4free.com/reading_comprehens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515020"/>
                    </a:xfrm>
                    <a:prstGeom prst="rect">
                      <a:avLst/>
                    </a:prstGeom>
                    <a:noFill/>
                    <a:ln>
                      <a:noFill/>
                    </a:ln>
                  </pic:spPr>
                </pic:pic>
              </a:graphicData>
            </a:graphic>
          </wp:inline>
        </w:drawing>
      </w:r>
    </w:p>
    <w:p w:rsidR="00077FC4" w:rsidRDefault="00077FC4" w:rsidP="00077FC4">
      <w:pPr>
        <w:spacing w:after="120"/>
        <w:jc w:val="center"/>
        <w:rPr>
          <w:rFonts w:ascii="Century Gothic" w:hAnsi="Century Gothic"/>
          <w:b/>
          <w:sz w:val="20"/>
        </w:rPr>
      </w:pPr>
    </w:p>
    <w:p w:rsidR="00077FC4" w:rsidRPr="00C91F9C" w:rsidRDefault="00077FC4" w:rsidP="00077FC4">
      <w:pPr>
        <w:spacing w:after="120"/>
        <w:rPr>
          <w:rFonts w:ascii="Century Gothic" w:hAnsi="Century Gothic"/>
          <w:sz w:val="20"/>
        </w:rPr>
      </w:pPr>
      <w:proofErr w:type="gramStart"/>
      <w:r>
        <w:rPr>
          <w:rFonts w:ascii="Century Gothic" w:hAnsi="Century Gothic"/>
          <w:b/>
          <w:sz w:val="20"/>
        </w:rPr>
        <w:t xml:space="preserve">Reading Comprehension </w:t>
      </w:r>
      <w:r w:rsidRPr="00C91F9C">
        <w:rPr>
          <w:rFonts w:ascii="Century Gothic" w:hAnsi="Century Gothic"/>
          <w:b/>
          <w:sz w:val="20"/>
        </w:rPr>
        <w:t>Strategies: practice these orally or in a</w:t>
      </w:r>
      <w:r>
        <w:rPr>
          <w:rFonts w:ascii="Century Gothic" w:hAnsi="Century Gothic"/>
          <w:b/>
          <w:sz w:val="20"/>
        </w:rPr>
        <w:t xml:space="preserve"> notebook using their independent reading book at home</w:t>
      </w:r>
      <w:r w:rsidRPr="00C91F9C">
        <w:rPr>
          <w:rFonts w:ascii="Century Gothic" w:hAnsi="Century Gothic"/>
          <w:b/>
          <w:sz w:val="20"/>
        </w:rPr>
        <w:t>.</w:t>
      </w:r>
      <w:proofErr w:type="gramEnd"/>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Sequencing</w:t>
      </w:r>
      <w:r w:rsidRPr="00C91F9C">
        <w:rPr>
          <w:rFonts w:ascii="Century Gothic" w:hAnsi="Century Gothic"/>
          <w:sz w:val="20"/>
        </w:rPr>
        <w:t xml:space="preserve"> – Read a page, then </w:t>
      </w:r>
      <w:proofErr w:type="gramStart"/>
      <w:r w:rsidRPr="00C91F9C">
        <w:rPr>
          <w:rFonts w:ascii="Century Gothic" w:hAnsi="Century Gothic"/>
          <w:sz w:val="20"/>
        </w:rPr>
        <w:t>discuss</w:t>
      </w:r>
      <w:proofErr w:type="gramEnd"/>
      <w:r w:rsidRPr="00C91F9C">
        <w:rPr>
          <w:rFonts w:ascii="Century Gothic" w:hAnsi="Century Gothic"/>
          <w:sz w:val="20"/>
        </w:rPr>
        <w:t xml:space="preserve"> or write town a summary of the page. First, __________. Then, _________________. Finally, ____________________.</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Visualizing</w:t>
      </w:r>
      <w:r w:rsidRPr="00C91F9C">
        <w:rPr>
          <w:rFonts w:ascii="Century Gothic" w:hAnsi="Century Gothic"/>
          <w:sz w:val="20"/>
        </w:rPr>
        <w:t>: Students should read a scene, pick out the descriptive details, then describe or draw what they are seeing, hearing, feeling, tasting, or smelling in the story.</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Making Inferences</w:t>
      </w:r>
      <w:r w:rsidRPr="00C91F9C">
        <w:rPr>
          <w:rFonts w:ascii="Century Gothic" w:hAnsi="Century Gothic"/>
          <w:sz w:val="20"/>
        </w:rPr>
        <w:t xml:space="preserve">: Sometimes authors do not tell the reader everything. Instead, an author leaves clues for the reader to follow. Use clues from the story and information from your own experience to make inferences about what you’re reading. Students should use clues to go beyond what the author says to draw conclusions about characters or situations in the story. </w:t>
      </w:r>
      <w:proofErr w:type="gramStart"/>
      <w:r w:rsidRPr="00C91F9C">
        <w:rPr>
          <w:rFonts w:ascii="Century Gothic" w:hAnsi="Century Gothic"/>
          <w:sz w:val="20"/>
        </w:rPr>
        <w:t xml:space="preserve">A student should </w:t>
      </w:r>
      <w:r w:rsidRPr="00C91F9C">
        <w:rPr>
          <w:rFonts w:ascii="Century Gothic" w:hAnsi="Century Gothic"/>
          <w:i/>
          <w:sz w:val="20"/>
        </w:rPr>
        <w:t>Make Connection</w:t>
      </w:r>
      <w:r w:rsidRPr="00C91F9C">
        <w:rPr>
          <w:rFonts w:ascii="Century Gothic" w:hAnsi="Century Gothic"/>
          <w:sz w:val="20"/>
        </w:rPr>
        <w:t xml:space="preserve"> and then decide</w:t>
      </w:r>
      <w:proofErr w:type="gramEnd"/>
      <w:r w:rsidRPr="00C91F9C">
        <w:rPr>
          <w:rFonts w:ascii="Century Gothic" w:hAnsi="Century Gothic"/>
          <w:sz w:val="20"/>
        </w:rPr>
        <w:t xml:space="preserve"> on the “How” and the “Why” behind it.</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Making Predictions</w:t>
      </w:r>
      <w:r w:rsidRPr="00C91F9C">
        <w:rPr>
          <w:rFonts w:ascii="Century Gothic" w:hAnsi="Century Gothic"/>
          <w:sz w:val="20"/>
        </w:rPr>
        <w:t>: Students should read a page and then discuss or write a prediction. “I think ______________ might happen next because ___________________.” Students can also confirm or disconfirm their predictions. They should explain how they confirmed or disconfirmed the prediction.</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Ask Questions</w:t>
      </w:r>
      <w:r w:rsidRPr="00C91F9C">
        <w:rPr>
          <w:rFonts w:ascii="Century Gothic" w:hAnsi="Century Gothic"/>
          <w:sz w:val="20"/>
        </w:rPr>
        <w:t>: While reading students can ask surface level questions: “What” “When” “Where”. They should also ask deep questions: “Why” and “How”. They should discuss or record their questions and then discuss or record their answers.</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Make Connections</w:t>
      </w:r>
      <w:r w:rsidRPr="00C91F9C">
        <w:rPr>
          <w:rFonts w:ascii="Century Gothic" w:hAnsi="Century Gothic"/>
          <w:sz w:val="20"/>
        </w:rPr>
        <w:t>: Students find parts of the story that remind them of something else. “When I read ____________ it reminded me of _______________ because _________.” Students can make connections from the story to themselves, other texts, or the greater world.</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Opinions</w:t>
      </w:r>
      <w:r w:rsidRPr="00C91F9C">
        <w:rPr>
          <w:rFonts w:ascii="Century Gothic" w:hAnsi="Century Gothic"/>
          <w:sz w:val="20"/>
        </w:rPr>
        <w:t>: Students should express and explain their feelings about a story. “It makes me feel _________________ because ________________.” “I like the part about ________________ because _______________.” “In my opinion _______________.”</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Vocabulary</w:t>
      </w:r>
      <w:r w:rsidRPr="00C91F9C">
        <w:rPr>
          <w:rFonts w:ascii="Century Gothic" w:hAnsi="Century Gothic"/>
          <w:sz w:val="20"/>
        </w:rPr>
        <w:t>: Students should discuss or record words in the reading they are not sure of. Then they should use the clues in the sentences around the word to try to figure out the meaning. Finally, students should check for the definition of the word in a dictionary.</w:t>
      </w:r>
    </w:p>
    <w:p w:rsidR="00077FC4" w:rsidRPr="00C91F9C" w:rsidRDefault="00077FC4" w:rsidP="00077FC4">
      <w:pPr>
        <w:numPr>
          <w:ilvl w:val="0"/>
          <w:numId w:val="1"/>
        </w:numPr>
        <w:spacing w:after="120"/>
        <w:rPr>
          <w:rFonts w:ascii="Century Gothic" w:hAnsi="Century Gothic"/>
          <w:sz w:val="20"/>
        </w:rPr>
      </w:pPr>
      <w:r w:rsidRPr="00077FC4">
        <w:rPr>
          <w:rFonts w:ascii="Century Gothic" w:hAnsi="Century Gothic"/>
          <w:i/>
          <w:sz w:val="20"/>
          <w:u w:val="single"/>
        </w:rPr>
        <w:t>Monitoring Reading</w:t>
      </w:r>
      <w:r w:rsidRPr="00C91F9C">
        <w:rPr>
          <w:rFonts w:ascii="Century Gothic" w:hAnsi="Century Gothic"/>
          <w:sz w:val="20"/>
        </w:rPr>
        <w:t xml:space="preserve">: Students should decide if they </w:t>
      </w:r>
      <w:proofErr w:type="gramStart"/>
      <w:r w:rsidRPr="00C91F9C">
        <w:rPr>
          <w:rFonts w:ascii="Century Gothic" w:hAnsi="Century Gothic"/>
          <w:sz w:val="20"/>
        </w:rPr>
        <w:t>are understanding</w:t>
      </w:r>
      <w:proofErr w:type="gramEnd"/>
      <w:r w:rsidRPr="00C91F9C">
        <w:rPr>
          <w:rFonts w:ascii="Century Gothic" w:hAnsi="Century Gothic"/>
          <w:sz w:val="20"/>
        </w:rPr>
        <w:t xml:space="preserve"> what they have just read. If they are not sure, they should reread or use another strategy to decide if they get it or not.</w:t>
      </w:r>
    </w:p>
    <w:p w:rsidR="00CC0F1E" w:rsidRDefault="00CC0F1E">
      <w:bookmarkStart w:id="0" w:name="_GoBack"/>
      <w:bookmarkEnd w:id="0"/>
    </w:p>
    <w:sectPr w:rsidR="00CC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7E0E"/>
    <w:multiLevelType w:val="hybridMultilevel"/>
    <w:tmpl w:val="569037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C4"/>
    <w:rsid w:val="00077FC4"/>
    <w:rsid w:val="00C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C4"/>
    <w:rPr>
      <w:rFonts w:ascii="Tahoma" w:hAnsi="Tahoma" w:cs="Tahoma"/>
      <w:sz w:val="16"/>
      <w:szCs w:val="16"/>
    </w:rPr>
  </w:style>
  <w:style w:type="character" w:customStyle="1" w:styleId="BalloonTextChar">
    <w:name w:val="Balloon Text Char"/>
    <w:basedOn w:val="DefaultParagraphFont"/>
    <w:link w:val="BalloonText"/>
    <w:uiPriority w:val="99"/>
    <w:semiHidden/>
    <w:rsid w:val="00077F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C4"/>
    <w:rPr>
      <w:rFonts w:ascii="Tahoma" w:hAnsi="Tahoma" w:cs="Tahoma"/>
      <w:sz w:val="16"/>
      <w:szCs w:val="16"/>
    </w:rPr>
  </w:style>
  <w:style w:type="character" w:customStyle="1" w:styleId="BalloonTextChar">
    <w:name w:val="Balloon Text Char"/>
    <w:basedOn w:val="DefaultParagraphFont"/>
    <w:link w:val="BalloonText"/>
    <w:uiPriority w:val="99"/>
    <w:semiHidden/>
    <w:rsid w:val="00077F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Willis</dc:creator>
  <cp:lastModifiedBy>Traci Willis</cp:lastModifiedBy>
  <cp:revision>1</cp:revision>
  <dcterms:created xsi:type="dcterms:W3CDTF">2014-10-16T13:50:00Z</dcterms:created>
  <dcterms:modified xsi:type="dcterms:W3CDTF">2014-10-16T13:54:00Z</dcterms:modified>
</cp:coreProperties>
</file>